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A49DF5" w14:textId="77777777" w:rsidR="002067FB" w:rsidRPr="003E4449" w:rsidRDefault="008B4844" w:rsidP="00D464C2">
      <w:pPr>
        <w:pStyle w:val="berschrift1"/>
        <w:rPr>
          <w:rFonts w:cs="Arial"/>
          <w:szCs w:val="24"/>
        </w:rPr>
      </w:pPr>
      <w:r>
        <w:t>Soluciones</w:t>
      </w:r>
      <w:r>
        <w:br/>
        <w:t>Modelo 4 (con variantes) de los sistemas de transmisión – Mecanismo de cuatro barras, biela-manivela, y elevador de tijera</w:t>
      </w:r>
    </w:p>
    <w:p w14:paraId="584C8683" w14:textId="77777777" w:rsidR="002067FB" w:rsidRPr="003E4449" w:rsidRDefault="005A19AC" w:rsidP="00E8187C">
      <w:pPr>
        <w:pStyle w:val="Abstract"/>
        <w:rPr>
          <w:rFonts w:ascii="Arial" w:hAnsi="Arial" w:cs="Arial"/>
        </w:rPr>
      </w:pPr>
      <w:r>
        <w:rPr>
          <w:rFonts w:ascii="Arial" w:hAnsi="Arial"/>
        </w:rPr>
        <w:t>Para cada tarea se proporciona al alumnado un manual de instrucciones (véase anexo) destinado a ayudar en la construcción y la resolución de las tareas. En aquellas tareas en las que es de utilidad, será indicado al inicio de la respectiva hoja de soluciones.</w:t>
      </w:r>
    </w:p>
    <w:p w14:paraId="0AD12683" w14:textId="77777777" w:rsidR="00AD2F14" w:rsidRDefault="00AD2F14" w:rsidP="00AD2F14">
      <w:pPr>
        <w:rPr>
          <w:rFonts w:asciiTheme="minorBidi" w:hAnsiTheme="minorBidi" w:cstheme="minorBidi"/>
        </w:rPr>
      </w:pPr>
      <w:r>
        <w:rPr>
          <w:rFonts w:asciiTheme="minorBidi" w:hAnsiTheme="minorBidi"/>
          <w:i/>
          <w:iCs/>
        </w:rPr>
        <w:t>Referencia histórica</w:t>
      </w:r>
      <w:r>
        <w:rPr>
          <w:rFonts w:asciiTheme="minorBidi" w:hAnsiTheme="minorBidi"/>
        </w:rPr>
        <w:t xml:space="preserve">: las bielas-manivelas se utilizaban ya en la Antigüedad, con el objetivo de aprovechar el movimiento de rotación de una rueda hidráulica para amoladoras de disco. Sus primeros registros datan del siglo III d. C. A través del desarrollo de la máquina de vapor y la invención del «motor de vapor» por parte de </w:t>
      </w:r>
      <w:r>
        <w:rPr>
          <w:rFonts w:asciiTheme="minorBidi" w:hAnsiTheme="minorBidi"/>
          <w:i/>
          <w:iCs/>
        </w:rPr>
        <w:t>James Watt</w:t>
      </w:r>
      <w:r>
        <w:rPr>
          <w:rFonts w:asciiTheme="minorBidi" w:hAnsiTheme="minorBidi"/>
        </w:rPr>
        <w:t xml:space="preserve"> (1736-1819), comenzaron a desempeñar una función fundamental como cigüeñal a finales del siglo XVIII.</w:t>
      </w:r>
    </w:p>
    <w:p w14:paraId="14BF17AE" w14:textId="77777777" w:rsidR="00D464C2" w:rsidRDefault="00D464C2" w:rsidP="00AD2F14">
      <w:pPr>
        <w:rPr>
          <w:rFonts w:ascii="Arial" w:hAnsi="Arial" w:cs="Arial"/>
        </w:rPr>
      </w:pPr>
    </w:p>
    <w:p w14:paraId="01FC2882" w14:textId="77777777" w:rsidR="00EF3363" w:rsidRDefault="00EF3363" w:rsidP="00EF3363">
      <w:pPr>
        <w:pStyle w:val="berschrift2"/>
        <w:rPr>
          <w:rFonts w:cs="Arial"/>
        </w:rPr>
      </w:pPr>
      <w:r>
        <w:t>Tarea de construcción</w:t>
      </w:r>
    </w:p>
    <w:p w14:paraId="41AAC2D7" w14:textId="43B11707" w:rsidR="00EF3363" w:rsidRPr="003E4449" w:rsidRDefault="008D1223" w:rsidP="00EF3363">
      <w:pPr>
        <w:rPr>
          <w:rFonts w:ascii="Arial" w:hAnsi="Arial" w:cs="Arial"/>
        </w:rPr>
      </w:pPr>
      <w:r>
        <w:rPr>
          <w:noProof/>
        </w:rPr>
        <w:drawing>
          <wp:inline distT="0" distB="0" distL="0" distR="0" wp14:anchorId="7BCD4068" wp14:editId="5E7E001F">
            <wp:extent cx="5760085" cy="3846830"/>
            <wp:effectExtent l="0" t="0" r="0" b="0"/>
            <wp:docPr id="3" name="Grafik 3"/>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3846830"/>
                    </a:xfrm>
                    <a:prstGeom prst="rect">
                      <a:avLst/>
                    </a:prstGeom>
                    <a:noFill/>
                    <a:ln>
                      <a:noFill/>
                    </a:ln>
                  </pic:spPr>
                </pic:pic>
              </a:graphicData>
            </a:graphic>
          </wp:inline>
        </w:drawing>
      </w:r>
    </w:p>
    <w:p w14:paraId="4F01941D" w14:textId="77777777" w:rsidR="00EF3363" w:rsidRDefault="00437560" w:rsidP="00EF3363">
      <w:pPr>
        <w:rPr>
          <w:rFonts w:ascii="Arial" w:hAnsi="Arial" w:cs="Arial"/>
        </w:rPr>
      </w:pPr>
      <w:r>
        <w:rPr>
          <w:rFonts w:ascii="Arial" w:hAnsi="Arial"/>
        </w:rPr>
        <w:t>Una posibilidad para el montaje de los limpiaparabrisas.</w:t>
      </w:r>
    </w:p>
    <w:p w14:paraId="0A9BFD7F" w14:textId="77777777" w:rsidR="00437560" w:rsidRDefault="00437560" w:rsidP="00D464C2">
      <w:pPr>
        <w:rPr>
          <w:rFonts w:ascii="Arial" w:hAnsi="Arial" w:cs="Arial"/>
        </w:rPr>
      </w:pPr>
      <w:r>
        <w:rPr>
          <w:rFonts w:ascii="Arial" w:hAnsi="Arial"/>
        </w:rPr>
        <w:lastRenderedPageBreak/>
        <w:t>A través de una palanca más grande o más pequeña debajo de la unión de ambas bielas oscilantes, se puede disminuir o ampliar el desplazamiento lateral de las escobillas.</w:t>
      </w:r>
    </w:p>
    <w:p w14:paraId="1D58A643" w14:textId="77777777" w:rsidR="00D464C2" w:rsidRDefault="00D464C2" w:rsidP="00D464C2">
      <w:pPr>
        <w:rPr>
          <w:rFonts w:ascii="Arial" w:hAnsi="Arial" w:cs="Arial"/>
          <w:bCs/>
          <w:sz w:val="28"/>
          <w:szCs w:val="16"/>
        </w:rPr>
      </w:pPr>
    </w:p>
    <w:p w14:paraId="6CEF29DC" w14:textId="77777777" w:rsidR="00EF3363" w:rsidRPr="003E4449" w:rsidRDefault="00EF3363" w:rsidP="00EF3363">
      <w:pPr>
        <w:pStyle w:val="berschrift2"/>
        <w:rPr>
          <w:rFonts w:cs="Arial"/>
        </w:rPr>
      </w:pPr>
      <w:r>
        <w:t>Tarea experimental</w:t>
      </w:r>
    </w:p>
    <w:p w14:paraId="2E25CEBD" w14:textId="77777777" w:rsidR="00EF3363" w:rsidRDefault="0053686C" w:rsidP="00437560">
      <w:pPr>
        <w:rPr>
          <w:rFonts w:ascii="Arial" w:hAnsi="Arial" w:cs="Arial"/>
        </w:rPr>
      </w:pPr>
      <w:r>
        <w:rPr>
          <w:rFonts w:ascii="Arial" w:hAnsi="Arial"/>
        </w:rPr>
        <w:t>1. El sistema de avance necesita una rueda con gatillo, de modo que solo pueda desplazarse en una dirección y se tope con un bloqueo al avanzar en la dirección contraria y, por ejemplo, «tire» de una hoja de papel en la base.</w:t>
      </w:r>
    </w:p>
    <w:p w14:paraId="7B78FF33" w14:textId="52CDEEBE" w:rsidR="00437560" w:rsidRPr="003E4449" w:rsidRDefault="008D1223" w:rsidP="00437560">
      <w:pPr>
        <w:rPr>
          <w:rFonts w:ascii="Arial" w:hAnsi="Arial" w:cs="Arial"/>
        </w:rPr>
      </w:pPr>
      <w:r>
        <w:rPr>
          <w:noProof/>
        </w:rPr>
        <w:drawing>
          <wp:inline distT="0" distB="0" distL="0" distR="0" wp14:anchorId="414CD108" wp14:editId="3C76506D">
            <wp:extent cx="5760085" cy="3535680"/>
            <wp:effectExtent l="0" t="0" r="0" b="0"/>
            <wp:docPr id="5" name="Grafik 5"/>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3535680"/>
                    </a:xfrm>
                    <a:prstGeom prst="rect">
                      <a:avLst/>
                    </a:prstGeom>
                    <a:noFill/>
                    <a:ln>
                      <a:noFill/>
                    </a:ln>
                  </pic:spPr>
                </pic:pic>
              </a:graphicData>
            </a:graphic>
          </wp:inline>
        </w:drawing>
      </w:r>
    </w:p>
    <w:p w14:paraId="6BE33FDC" w14:textId="77777777" w:rsidR="00437560" w:rsidRDefault="00437560" w:rsidP="00437560">
      <w:pPr>
        <w:rPr>
          <w:rFonts w:ascii="Arial" w:hAnsi="Arial" w:cs="Arial"/>
        </w:rPr>
      </w:pPr>
      <w:r>
        <w:rPr>
          <w:rFonts w:ascii="Arial" w:hAnsi="Arial"/>
        </w:rPr>
        <w:t>El avance está establecido por la excéntrica utilizada. En esta construcción, son aprox. 4,75 cm.</w:t>
      </w:r>
    </w:p>
    <w:p w14:paraId="0815D057" w14:textId="77777777" w:rsidR="0053686C" w:rsidRDefault="0053686C" w:rsidP="00437560">
      <w:pPr>
        <w:rPr>
          <w:rFonts w:ascii="Arial" w:hAnsi="Arial" w:cs="Arial"/>
        </w:rPr>
      </w:pPr>
    </w:p>
    <w:p w14:paraId="47E63EFF" w14:textId="77777777" w:rsidR="0053686C" w:rsidRDefault="0053686C" w:rsidP="0053686C">
      <w:pPr>
        <w:rPr>
          <w:rFonts w:ascii="Arial" w:hAnsi="Arial" w:cs="Arial"/>
        </w:rPr>
      </w:pPr>
      <w:r>
        <w:rPr>
          <w:rFonts w:ascii="Arial" w:hAnsi="Arial"/>
        </w:rPr>
        <w:t>2. La elevación del gato puede aumentarse al prolongar el engranaje con tornillo sinfín o con pares adicionales de riostras destinados a prolongar la elevación de la tijera. Con la primera solución, aumenta la longitud del engranaje. Para que la elevación de la tijera no termine siendo demasiado estrecha y, de este modo, inestable, al mismo tiempo, se debería ampliar también la longitud de las riostras en igual medida. Con la segunda solución, se necesita más fuerza para la misma elevación, dado que el trayecto por el que se mueve la tuerca del tornillo sinfín permanece igual. De este modo, se reduce la multiplicación de la fuerza del sistema de transmisión para la elevación.</w:t>
      </w:r>
    </w:p>
    <w:p w14:paraId="670B889D" w14:textId="77777777" w:rsidR="0053686C" w:rsidRDefault="0053686C" w:rsidP="00437560">
      <w:pPr>
        <w:rPr>
          <w:rFonts w:ascii="Arial" w:hAnsi="Arial" w:cs="Arial"/>
        </w:rPr>
      </w:pPr>
    </w:p>
    <w:p w14:paraId="4084CFEB" w14:textId="77777777" w:rsidR="005A19AC" w:rsidRPr="00D464C2" w:rsidRDefault="005A19AC">
      <w:pPr>
        <w:spacing w:after="0"/>
        <w:jc w:val="left"/>
        <w:rPr>
          <w:rFonts w:ascii="Arial" w:hAnsi="Arial" w:cs="Arial"/>
          <w:bCs/>
          <w:sz w:val="32"/>
          <w:szCs w:val="16"/>
        </w:rPr>
      </w:pPr>
      <w:r>
        <w:br w:type="page"/>
      </w:r>
    </w:p>
    <w:p w14:paraId="42293EE4" w14:textId="77777777" w:rsidR="005A19AC" w:rsidRDefault="005A19AC" w:rsidP="005A19AC">
      <w:pPr>
        <w:pStyle w:val="Titel"/>
      </w:pPr>
      <w:r>
        <w:lastRenderedPageBreak/>
        <w:t>Anexos</w:t>
      </w:r>
    </w:p>
    <w:p w14:paraId="435E8679" w14:textId="3832E24B" w:rsidR="005A19AC" w:rsidRDefault="005A19AC" w:rsidP="00776219">
      <w:pPr>
        <w:pStyle w:val="berschrift2"/>
      </w:pPr>
      <w:r>
        <w:t>Manuales de instrucciones y plantillas para los sistemas de transmisión y modelos:</w:t>
      </w:r>
    </w:p>
    <w:p w14:paraId="349D8242" w14:textId="2C053330" w:rsidR="005A19AC" w:rsidRDefault="00D464C2" w:rsidP="00BB0B61">
      <w:pPr>
        <w:jc w:val="left"/>
        <w:rPr>
          <w:rFonts w:ascii="Arial" w:hAnsi="Arial" w:cs="Arial"/>
        </w:rPr>
      </w:pPr>
      <w:r>
        <w:rPr>
          <w:rFonts w:ascii="Arial" w:hAnsi="Arial"/>
        </w:rPr>
        <w:t>Modelo 4: manual de instrucciones del mecanismo de cuatro barras, manual de instrucciones de los limpiaparabrisas, manual de instrucciones de la biela-manivela, manual de instrucciones del sistema de avance, manual de instrucciones del gato/elevador de tijera</w:t>
      </w:r>
    </w:p>
    <w:sectPr w:rsidR="005A19AC" w:rsidSect="00E96821">
      <w:headerReference w:type="even" r:id="rId12"/>
      <w:headerReference w:type="default" r:id="rId13"/>
      <w:footerReference w:type="even" r:id="rId14"/>
      <w:footerReference w:type="default" r:id="rId15"/>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203CDF" w14:textId="77777777" w:rsidR="00D16BFA" w:rsidRDefault="00D16BFA">
      <w:r>
        <w:separator/>
      </w:r>
    </w:p>
  </w:endnote>
  <w:endnote w:type="continuationSeparator" w:id="0">
    <w:p w14:paraId="0F731B19" w14:textId="77777777" w:rsidR="00D16BFA" w:rsidRDefault="00D16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2487BF" w14:textId="77777777" w:rsidR="00CB4B96" w:rsidRDefault="00CB4B96">
    <w:pPr>
      <w:pStyle w:val="Fuzeile"/>
    </w:pPr>
    <w:r>
      <w:fldChar w:fldCharType="begin"/>
    </w:r>
    <w:r>
      <w:instrText>PAGE   \* MERGEFORMAT</w:instrText>
    </w:r>
    <w:r>
      <w:fldChar w:fldCharType="separate"/>
    </w:r>
    <w:r w:rsidR="00123AA0">
      <w:t>17</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35E2A5" w14:textId="77777777" w:rsidR="00CB4B96" w:rsidRDefault="00CB4B96">
    <w:pPr>
      <w:pStyle w:val="Fuzeile"/>
    </w:pPr>
    <w:r>
      <w:tab/>
    </w:r>
    <w:r>
      <w:tab/>
    </w:r>
    <w:r>
      <w:fldChar w:fldCharType="begin"/>
    </w:r>
    <w:r>
      <w:instrText>PAGE   \* MERGEFORMAT</w:instrText>
    </w:r>
    <w:r>
      <w:fldChar w:fldCharType="separate"/>
    </w:r>
    <w:r w:rsidR="00F75A53">
      <w:t>14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8E7ED0" w14:textId="77777777" w:rsidR="00D16BFA" w:rsidRDefault="00D16BFA">
      <w:r>
        <w:separator/>
      </w:r>
    </w:p>
  </w:footnote>
  <w:footnote w:type="continuationSeparator" w:id="0">
    <w:p w14:paraId="546B214F" w14:textId="77777777" w:rsidR="00D16BFA" w:rsidRDefault="00D16B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37698E" w14:textId="77777777" w:rsidR="00CB4B96" w:rsidRDefault="00CB4B96" w:rsidP="00E96821">
    <w:pPr>
      <w:pStyle w:val="Kopfzeile"/>
    </w:pPr>
    <w:r>
      <w:rPr>
        <w:szCs w:val="24"/>
        <w:highlight w:val="yellow"/>
      </w:rPr>
      <w:t>EJE TEMÁTICO</w:t>
    </w:r>
    <w:r>
      <w:t xml:space="preserve"> </w:t>
    </w:r>
    <w:r>
      <w:tab/>
    </w:r>
    <w:r>
      <w:tab/>
    </w:r>
    <w:r>
      <w:rPr>
        <w:noProof/>
      </w:rPr>
      <w:drawing>
        <wp:inline distT="0" distB="0" distL="0" distR="0" wp14:anchorId="6C7B25D0" wp14:editId="4B669379">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0158FA" w14:textId="5CE3EF63" w:rsidR="00620432" w:rsidRDefault="00620432" w:rsidP="00741A07">
    <w:pPr>
      <w:pStyle w:val="Kopfzeile"/>
    </w:pPr>
    <w:r>
      <w:rPr>
        <w:noProof/>
      </w:rPr>
      <w:drawing>
        <wp:anchor distT="0" distB="0" distL="114300" distR="114300" simplePos="0" relativeHeight="251659264" behindDoc="1" locked="0" layoutInCell="1" allowOverlap="1" wp14:anchorId="3482FC2D" wp14:editId="4D312C3A">
          <wp:simplePos x="0" y="0"/>
          <wp:positionH relativeFrom="margin">
            <wp:align>right</wp:align>
          </wp:positionH>
          <wp:positionV relativeFrom="paragraph">
            <wp:posOffset>109555</wp:posOffset>
          </wp:positionV>
          <wp:extent cx="687705" cy="687705"/>
          <wp:effectExtent l="0" t="0" r="0" b="0"/>
          <wp:wrapTight wrapText="bothSides">
            <wp:wrapPolygon edited="0">
              <wp:start x="0" y="0"/>
              <wp:lineTo x="0" y="20942"/>
              <wp:lineTo x="20942" y="20942"/>
              <wp:lineTo x="20942"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87705" cy="687705"/>
                  </a:xfrm>
                  <a:prstGeom prst="rect">
                    <a:avLst/>
                  </a:prstGeom>
                </pic:spPr>
              </pic:pic>
            </a:graphicData>
          </a:graphic>
        </wp:anchor>
      </w:drawing>
    </w:r>
    <w:r>
      <w:rPr>
        <w:noProof/>
      </w:rPr>
      <w:drawing>
        <wp:anchor distT="0" distB="0" distL="114300" distR="114300" simplePos="0" relativeHeight="251658240" behindDoc="0" locked="0" layoutInCell="1" allowOverlap="1" wp14:anchorId="39346CFD" wp14:editId="35F10899">
          <wp:simplePos x="0" y="0"/>
          <wp:positionH relativeFrom="margin">
            <wp:align>center</wp:align>
          </wp:positionH>
          <wp:positionV relativeFrom="paragraph">
            <wp:posOffset>113977</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9E2E71D" w14:textId="17EC3CC4" w:rsidR="00CB4B96" w:rsidRDefault="00CB4B96" w:rsidP="00741A07">
    <w:pPr>
      <w:pStyle w:val="Kopfzeile"/>
    </w:pPr>
    <w:r>
      <w:t>Sistemas de transmisión – Material didáctico para la ESO y el bachillerato</w:t>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F026370"/>
    <w:multiLevelType w:val="hybridMultilevel"/>
    <w:tmpl w:val="E9D2BFF4"/>
    <w:lvl w:ilvl="0" w:tplc="C486F3A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7"/>
  </w:num>
  <w:num w:numId="13">
    <w:abstractNumId w:val="12"/>
  </w:num>
  <w:num w:numId="14">
    <w:abstractNumId w:val="30"/>
  </w:num>
  <w:num w:numId="15">
    <w:abstractNumId w:val="16"/>
  </w:num>
  <w:num w:numId="16">
    <w:abstractNumId w:val="14"/>
  </w:num>
  <w:num w:numId="17">
    <w:abstractNumId w:val="15"/>
  </w:num>
  <w:num w:numId="18">
    <w:abstractNumId w:val="17"/>
  </w:num>
  <w:num w:numId="19">
    <w:abstractNumId w:val="29"/>
  </w:num>
  <w:num w:numId="20">
    <w:abstractNumId w:val="26"/>
  </w:num>
  <w:num w:numId="21">
    <w:abstractNumId w:val="25"/>
  </w:num>
  <w:num w:numId="22">
    <w:abstractNumId w:val="19"/>
  </w:num>
  <w:num w:numId="23">
    <w:abstractNumId w:val="21"/>
  </w:num>
  <w:num w:numId="24">
    <w:abstractNumId w:val="20"/>
  </w:num>
  <w:num w:numId="25">
    <w:abstractNumId w:val="24"/>
  </w:num>
  <w:num w:numId="26">
    <w:abstractNumId w:val="28"/>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 w:numId="39">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es-ES"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721F"/>
    <w:rsid w:val="0004739D"/>
    <w:rsid w:val="00047CC3"/>
    <w:rsid w:val="00051787"/>
    <w:rsid w:val="0005193D"/>
    <w:rsid w:val="000645D9"/>
    <w:rsid w:val="000656BD"/>
    <w:rsid w:val="000722C8"/>
    <w:rsid w:val="00073211"/>
    <w:rsid w:val="00076368"/>
    <w:rsid w:val="000764B6"/>
    <w:rsid w:val="000768BA"/>
    <w:rsid w:val="000800CF"/>
    <w:rsid w:val="00083EE8"/>
    <w:rsid w:val="000A14B0"/>
    <w:rsid w:val="000A58E5"/>
    <w:rsid w:val="000B0025"/>
    <w:rsid w:val="000B3FBA"/>
    <w:rsid w:val="000C0C66"/>
    <w:rsid w:val="000D0BC4"/>
    <w:rsid w:val="000D3717"/>
    <w:rsid w:val="000D44BE"/>
    <w:rsid w:val="000D601F"/>
    <w:rsid w:val="000D7297"/>
    <w:rsid w:val="000E3792"/>
    <w:rsid w:val="000F05B0"/>
    <w:rsid w:val="000F116C"/>
    <w:rsid w:val="000F7641"/>
    <w:rsid w:val="000F7CFD"/>
    <w:rsid w:val="001064D3"/>
    <w:rsid w:val="00111235"/>
    <w:rsid w:val="00115EF8"/>
    <w:rsid w:val="00115F2E"/>
    <w:rsid w:val="00121DBD"/>
    <w:rsid w:val="00123AA0"/>
    <w:rsid w:val="0012561E"/>
    <w:rsid w:val="001278F5"/>
    <w:rsid w:val="00150FB2"/>
    <w:rsid w:val="00151176"/>
    <w:rsid w:val="0015532B"/>
    <w:rsid w:val="00165F39"/>
    <w:rsid w:val="0017296D"/>
    <w:rsid w:val="00190988"/>
    <w:rsid w:val="0019251C"/>
    <w:rsid w:val="001A3217"/>
    <w:rsid w:val="001A449E"/>
    <w:rsid w:val="001A684F"/>
    <w:rsid w:val="001A7224"/>
    <w:rsid w:val="001B325C"/>
    <w:rsid w:val="001B764B"/>
    <w:rsid w:val="001C4D71"/>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69FB"/>
    <w:rsid w:val="00247250"/>
    <w:rsid w:val="00251174"/>
    <w:rsid w:val="0026611F"/>
    <w:rsid w:val="00271A2E"/>
    <w:rsid w:val="00280D4B"/>
    <w:rsid w:val="00281DF0"/>
    <w:rsid w:val="00282294"/>
    <w:rsid w:val="0028590F"/>
    <w:rsid w:val="002A22E6"/>
    <w:rsid w:val="002A5084"/>
    <w:rsid w:val="002A69BD"/>
    <w:rsid w:val="002A7206"/>
    <w:rsid w:val="002D3AB9"/>
    <w:rsid w:val="002D3EE9"/>
    <w:rsid w:val="002D6E31"/>
    <w:rsid w:val="002D7D09"/>
    <w:rsid w:val="002E1AAA"/>
    <w:rsid w:val="002E78C1"/>
    <w:rsid w:val="002F099E"/>
    <w:rsid w:val="003024E6"/>
    <w:rsid w:val="00302C0E"/>
    <w:rsid w:val="003100A9"/>
    <w:rsid w:val="00311190"/>
    <w:rsid w:val="00323B3E"/>
    <w:rsid w:val="00323D2C"/>
    <w:rsid w:val="003276DE"/>
    <w:rsid w:val="00330228"/>
    <w:rsid w:val="00337E27"/>
    <w:rsid w:val="003409A2"/>
    <w:rsid w:val="00341FA6"/>
    <w:rsid w:val="00342916"/>
    <w:rsid w:val="0035076B"/>
    <w:rsid w:val="0035785D"/>
    <w:rsid w:val="003612D5"/>
    <w:rsid w:val="0036332F"/>
    <w:rsid w:val="00363EE2"/>
    <w:rsid w:val="003771CC"/>
    <w:rsid w:val="00383D6D"/>
    <w:rsid w:val="00384D30"/>
    <w:rsid w:val="00384F22"/>
    <w:rsid w:val="003859EA"/>
    <w:rsid w:val="00385F80"/>
    <w:rsid w:val="003935B8"/>
    <w:rsid w:val="003A6C45"/>
    <w:rsid w:val="003A705F"/>
    <w:rsid w:val="003B0332"/>
    <w:rsid w:val="003B5217"/>
    <w:rsid w:val="003C1EF0"/>
    <w:rsid w:val="003C382C"/>
    <w:rsid w:val="003D0688"/>
    <w:rsid w:val="003D5BEC"/>
    <w:rsid w:val="003E4449"/>
    <w:rsid w:val="003F4669"/>
    <w:rsid w:val="003F4A96"/>
    <w:rsid w:val="003F5601"/>
    <w:rsid w:val="004012C1"/>
    <w:rsid w:val="004135B5"/>
    <w:rsid w:val="00413E03"/>
    <w:rsid w:val="004218BA"/>
    <w:rsid w:val="004306E6"/>
    <w:rsid w:val="00434525"/>
    <w:rsid w:val="00435EA1"/>
    <w:rsid w:val="00437560"/>
    <w:rsid w:val="004377CB"/>
    <w:rsid w:val="00445D20"/>
    <w:rsid w:val="00454AAA"/>
    <w:rsid w:val="00455455"/>
    <w:rsid w:val="00472E75"/>
    <w:rsid w:val="00476D4B"/>
    <w:rsid w:val="00482CE6"/>
    <w:rsid w:val="004977B8"/>
    <w:rsid w:val="004B6EAA"/>
    <w:rsid w:val="004B754D"/>
    <w:rsid w:val="004B7983"/>
    <w:rsid w:val="004C138F"/>
    <w:rsid w:val="004C5167"/>
    <w:rsid w:val="004D2ABB"/>
    <w:rsid w:val="004D2E5B"/>
    <w:rsid w:val="004D3927"/>
    <w:rsid w:val="004D5672"/>
    <w:rsid w:val="004D713B"/>
    <w:rsid w:val="004F6D89"/>
    <w:rsid w:val="004F7A0B"/>
    <w:rsid w:val="005048F7"/>
    <w:rsid w:val="005101A0"/>
    <w:rsid w:val="00512CBB"/>
    <w:rsid w:val="00514710"/>
    <w:rsid w:val="00516912"/>
    <w:rsid w:val="0051706D"/>
    <w:rsid w:val="005312E0"/>
    <w:rsid w:val="0053686C"/>
    <w:rsid w:val="00540A33"/>
    <w:rsid w:val="0054320A"/>
    <w:rsid w:val="00543BE7"/>
    <w:rsid w:val="005450E2"/>
    <w:rsid w:val="00573ACB"/>
    <w:rsid w:val="00576668"/>
    <w:rsid w:val="005771A4"/>
    <w:rsid w:val="00591572"/>
    <w:rsid w:val="005940DF"/>
    <w:rsid w:val="00595245"/>
    <w:rsid w:val="005974E8"/>
    <w:rsid w:val="005A19AC"/>
    <w:rsid w:val="005A49AD"/>
    <w:rsid w:val="005C3C3E"/>
    <w:rsid w:val="005C6BE9"/>
    <w:rsid w:val="005D2CD9"/>
    <w:rsid w:val="005E57C1"/>
    <w:rsid w:val="005F6FD5"/>
    <w:rsid w:val="005F7EED"/>
    <w:rsid w:val="00603326"/>
    <w:rsid w:val="006158A5"/>
    <w:rsid w:val="00617BB0"/>
    <w:rsid w:val="00620432"/>
    <w:rsid w:val="00626653"/>
    <w:rsid w:val="00626CB7"/>
    <w:rsid w:val="00631B87"/>
    <w:rsid w:val="00632C08"/>
    <w:rsid w:val="00633EF6"/>
    <w:rsid w:val="00643E62"/>
    <w:rsid w:val="006501CF"/>
    <w:rsid w:val="00654AAA"/>
    <w:rsid w:val="00660776"/>
    <w:rsid w:val="006618BE"/>
    <w:rsid w:val="006705D1"/>
    <w:rsid w:val="00671C11"/>
    <w:rsid w:val="006735F3"/>
    <w:rsid w:val="006B181A"/>
    <w:rsid w:val="006B2928"/>
    <w:rsid w:val="006B4FFF"/>
    <w:rsid w:val="006B5425"/>
    <w:rsid w:val="006C14DA"/>
    <w:rsid w:val="006C54DD"/>
    <w:rsid w:val="006E3468"/>
    <w:rsid w:val="006E5040"/>
    <w:rsid w:val="006E72F4"/>
    <w:rsid w:val="006F1E9C"/>
    <w:rsid w:val="00706578"/>
    <w:rsid w:val="00712BE5"/>
    <w:rsid w:val="00713BC0"/>
    <w:rsid w:val="00716839"/>
    <w:rsid w:val="00717895"/>
    <w:rsid w:val="0072668E"/>
    <w:rsid w:val="00732023"/>
    <w:rsid w:val="00736362"/>
    <w:rsid w:val="0074111A"/>
    <w:rsid w:val="00741A07"/>
    <w:rsid w:val="00746124"/>
    <w:rsid w:val="00747754"/>
    <w:rsid w:val="007622A5"/>
    <w:rsid w:val="0076770E"/>
    <w:rsid w:val="00770353"/>
    <w:rsid w:val="00775F77"/>
    <w:rsid w:val="00776219"/>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F2B52"/>
    <w:rsid w:val="00805C2F"/>
    <w:rsid w:val="00811A4D"/>
    <w:rsid w:val="00817D41"/>
    <w:rsid w:val="00820994"/>
    <w:rsid w:val="008231F0"/>
    <w:rsid w:val="008333A8"/>
    <w:rsid w:val="00835C38"/>
    <w:rsid w:val="00837131"/>
    <w:rsid w:val="00842A30"/>
    <w:rsid w:val="00844E03"/>
    <w:rsid w:val="00845F6A"/>
    <w:rsid w:val="00851230"/>
    <w:rsid w:val="00851BA1"/>
    <w:rsid w:val="00852E19"/>
    <w:rsid w:val="00853009"/>
    <w:rsid w:val="008608D1"/>
    <w:rsid w:val="00861374"/>
    <w:rsid w:val="00864063"/>
    <w:rsid w:val="00871348"/>
    <w:rsid w:val="00891F1C"/>
    <w:rsid w:val="00893D00"/>
    <w:rsid w:val="008963B8"/>
    <w:rsid w:val="008A620F"/>
    <w:rsid w:val="008B4844"/>
    <w:rsid w:val="008B4946"/>
    <w:rsid w:val="008B63FA"/>
    <w:rsid w:val="008C3CAB"/>
    <w:rsid w:val="008D1223"/>
    <w:rsid w:val="008D1662"/>
    <w:rsid w:val="008D44FE"/>
    <w:rsid w:val="008D6712"/>
    <w:rsid w:val="008E2C4A"/>
    <w:rsid w:val="008E43BD"/>
    <w:rsid w:val="008E4B77"/>
    <w:rsid w:val="008F3397"/>
    <w:rsid w:val="008F33A0"/>
    <w:rsid w:val="00900EF9"/>
    <w:rsid w:val="00906F27"/>
    <w:rsid w:val="009070DC"/>
    <w:rsid w:val="009203DC"/>
    <w:rsid w:val="00920A3E"/>
    <w:rsid w:val="0092227A"/>
    <w:rsid w:val="0093224F"/>
    <w:rsid w:val="00937B5D"/>
    <w:rsid w:val="00940ED5"/>
    <w:rsid w:val="00945F8D"/>
    <w:rsid w:val="00946EE1"/>
    <w:rsid w:val="00952073"/>
    <w:rsid w:val="00953D33"/>
    <w:rsid w:val="009547CD"/>
    <w:rsid w:val="00965E72"/>
    <w:rsid w:val="00981AA1"/>
    <w:rsid w:val="00981D89"/>
    <w:rsid w:val="0098265E"/>
    <w:rsid w:val="00994BF9"/>
    <w:rsid w:val="009972A6"/>
    <w:rsid w:val="009A25AA"/>
    <w:rsid w:val="009A6161"/>
    <w:rsid w:val="009C354D"/>
    <w:rsid w:val="009C52DC"/>
    <w:rsid w:val="009D4B29"/>
    <w:rsid w:val="009E6D4A"/>
    <w:rsid w:val="009F0679"/>
    <w:rsid w:val="00A00A70"/>
    <w:rsid w:val="00A05207"/>
    <w:rsid w:val="00A15743"/>
    <w:rsid w:val="00A23D81"/>
    <w:rsid w:val="00A304DD"/>
    <w:rsid w:val="00A33BF2"/>
    <w:rsid w:val="00A37375"/>
    <w:rsid w:val="00A5234E"/>
    <w:rsid w:val="00A53FC0"/>
    <w:rsid w:val="00A6360F"/>
    <w:rsid w:val="00A65482"/>
    <w:rsid w:val="00A655F1"/>
    <w:rsid w:val="00A7178B"/>
    <w:rsid w:val="00A77C0C"/>
    <w:rsid w:val="00A8531E"/>
    <w:rsid w:val="00A903D1"/>
    <w:rsid w:val="00A90946"/>
    <w:rsid w:val="00A909C4"/>
    <w:rsid w:val="00AA1A82"/>
    <w:rsid w:val="00AB189E"/>
    <w:rsid w:val="00AC0D20"/>
    <w:rsid w:val="00AC5E5A"/>
    <w:rsid w:val="00AC6B0C"/>
    <w:rsid w:val="00AD2F14"/>
    <w:rsid w:val="00AD33DF"/>
    <w:rsid w:val="00AD5E38"/>
    <w:rsid w:val="00AE06C5"/>
    <w:rsid w:val="00AE0F63"/>
    <w:rsid w:val="00AE1CDD"/>
    <w:rsid w:val="00AE7717"/>
    <w:rsid w:val="00AF1AA7"/>
    <w:rsid w:val="00AF1FD5"/>
    <w:rsid w:val="00AF3FBE"/>
    <w:rsid w:val="00AF649B"/>
    <w:rsid w:val="00B0046A"/>
    <w:rsid w:val="00B07DDD"/>
    <w:rsid w:val="00B101CA"/>
    <w:rsid w:val="00B13727"/>
    <w:rsid w:val="00B22634"/>
    <w:rsid w:val="00B2350A"/>
    <w:rsid w:val="00B344E0"/>
    <w:rsid w:val="00B3559F"/>
    <w:rsid w:val="00B479B8"/>
    <w:rsid w:val="00B47FAB"/>
    <w:rsid w:val="00B501D5"/>
    <w:rsid w:val="00B50EDC"/>
    <w:rsid w:val="00B51A52"/>
    <w:rsid w:val="00B60078"/>
    <w:rsid w:val="00B61D2A"/>
    <w:rsid w:val="00B638A7"/>
    <w:rsid w:val="00B65E65"/>
    <w:rsid w:val="00B76AD1"/>
    <w:rsid w:val="00B820A9"/>
    <w:rsid w:val="00B83A4A"/>
    <w:rsid w:val="00B90F5A"/>
    <w:rsid w:val="00B92265"/>
    <w:rsid w:val="00B93F9E"/>
    <w:rsid w:val="00BB0B61"/>
    <w:rsid w:val="00BB1688"/>
    <w:rsid w:val="00BB320D"/>
    <w:rsid w:val="00BB3A6C"/>
    <w:rsid w:val="00BD239F"/>
    <w:rsid w:val="00BD27A4"/>
    <w:rsid w:val="00BD40EC"/>
    <w:rsid w:val="00BE7656"/>
    <w:rsid w:val="00BF158E"/>
    <w:rsid w:val="00BF2A4C"/>
    <w:rsid w:val="00BF56BF"/>
    <w:rsid w:val="00BF665D"/>
    <w:rsid w:val="00C1655E"/>
    <w:rsid w:val="00C17CA0"/>
    <w:rsid w:val="00C23343"/>
    <w:rsid w:val="00C247E9"/>
    <w:rsid w:val="00C35FA3"/>
    <w:rsid w:val="00C57C03"/>
    <w:rsid w:val="00C638FB"/>
    <w:rsid w:val="00C64AEF"/>
    <w:rsid w:val="00C66F6A"/>
    <w:rsid w:val="00C67E66"/>
    <w:rsid w:val="00C76238"/>
    <w:rsid w:val="00C77468"/>
    <w:rsid w:val="00C82D0D"/>
    <w:rsid w:val="00C85E15"/>
    <w:rsid w:val="00C87168"/>
    <w:rsid w:val="00CA31C2"/>
    <w:rsid w:val="00CA34F3"/>
    <w:rsid w:val="00CB28D8"/>
    <w:rsid w:val="00CB38F5"/>
    <w:rsid w:val="00CB4B96"/>
    <w:rsid w:val="00CB7028"/>
    <w:rsid w:val="00CB7495"/>
    <w:rsid w:val="00CC2E37"/>
    <w:rsid w:val="00CC6326"/>
    <w:rsid w:val="00CC6F83"/>
    <w:rsid w:val="00CC72FA"/>
    <w:rsid w:val="00CD09D4"/>
    <w:rsid w:val="00CD0A93"/>
    <w:rsid w:val="00CD258D"/>
    <w:rsid w:val="00CD5D7E"/>
    <w:rsid w:val="00CD7E42"/>
    <w:rsid w:val="00CE1A3F"/>
    <w:rsid w:val="00CF021F"/>
    <w:rsid w:val="00CF5008"/>
    <w:rsid w:val="00CF5744"/>
    <w:rsid w:val="00CF6149"/>
    <w:rsid w:val="00D116F8"/>
    <w:rsid w:val="00D16BFA"/>
    <w:rsid w:val="00D201D4"/>
    <w:rsid w:val="00D247B8"/>
    <w:rsid w:val="00D461ED"/>
    <w:rsid w:val="00D462A8"/>
    <w:rsid w:val="00D464C2"/>
    <w:rsid w:val="00D479CF"/>
    <w:rsid w:val="00D564E3"/>
    <w:rsid w:val="00D6676D"/>
    <w:rsid w:val="00D805C6"/>
    <w:rsid w:val="00D82084"/>
    <w:rsid w:val="00D83D7F"/>
    <w:rsid w:val="00D85B1D"/>
    <w:rsid w:val="00D8647C"/>
    <w:rsid w:val="00D94C19"/>
    <w:rsid w:val="00DA0436"/>
    <w:rsid w:val="00DA5B0E"/>
    <w:rsid w:val="00DB1666"/>
    <w:rsid w:val="00DB68D5"/>
    <w:rsid w:val="00DD3EDD"/>
    <w:rsid w:val="00DE2CE3"/>
    <w:rsid w:val="00DE6379"/>
    <w:rsid w:val="00DE69CA"/>
    <w:rsid w:val="00DE6E4A"/>
    <w:rsid w:val="00DF11EF"/>
    <w:rsid w:val="00E00F64"/>
    <w:rsid w:val="00E10555"/>
    <w:rsid w:val="00E1381D"/>
    <w:rsid w:val="00E140C9"/>
    <w:rsid w:val="00E1562C"/>
    <w:rsid w:val="00E173E1"/>
    <w:rsid w:val="00E21D5A"/>
    <w:rsid w:val="00E2236C"/>
    <w:rsid w:val="00E24A70"/>
    <w:rsid w:val="00E31328"/>
    <w:rsid w:val="00E43C39"/>
    <w:rsid w:val="00E46DD4"/>
    <w:rsid w:val="00E470C4"/>
    <w:rsid w:val="00E56803"/>
    <w:rsid w:val="00E72F37"/>
    <w:rsid w:val="00E7622D"/>
    <w:rsid w:val="00E8187C"/>
    <w:rsid w:val="00E81DF1"/>
    <w:rsid w:val="00E8260F"/>
    <w:rsid w:val="00E82918"/>
    <w:rsid w:val="00E8709C"/>
    <w:rsid w:val="00E96821"/>
    <w:rsid w:val="00E97C15"/>
    <w:rsid w:val="00EA3AD3"/>
    <w:rsid w:val="00EB0534"/>
    <w:rsid w:val="00EB2ECD"/>
    <w:rsid w:val="00EB5CCE"/>
    <w:rsid w:val="00EC0F53"/>
    <w:rsid w:val="00EC1DCF"/>
    <w:rsid w:val="00ED524D"/>
    <w:rsid w:val="00EE586D"/>
    <w:rsid w:val="00EF323F"/>
    <w:rsid w:val="00EF3363"/>
    <w:rsid w:val="00EF6673"/>
    <w:rsid w:val="00F04C77"/>
    <w:rsid w:val="00F225D5"/>
    <w:rsid w:val="00F3420A"/>
    <w:rsid w:val="00F40987"/>
    <w:rsid w:val="00F40AB1"/>
    <w:rsid w:val="00F425A5"/>
    <w:rsid w:val="00F42642"/>
    <w:rsid w:val="00F44ED9"/>
    <w:rsid w:val="00F4678A"/>
    <w:rsid w:val="00F54C45"/>
    <w:rsid w:val="00F55307"/>
    <w:rsid w:val="00F55FDE"/>
    <w:rsid w:val="00F57954"/>
    <w:rsid w:val="00F60AED"/>
    <w:rsid w:val="00F62E7D"/>
    <w:rsid w:val="00F64A14"/>
    <w:rsid w:val="00F70A51"/>
    <w:rsid w:val="00F7267E"/>
    <w:rsid w:val="00F75A53"/>
    <w:rsid w:val="00F7716E"/>
    <w:rsid w:val="00F96926"/>
    <w:rsid w:val="00FB0D10"/>
    <w:rsid w:val="00FB4130"/>
    <w:rsid w:val="00FB4C1F"/>
    <w:rsid w:val="00FB51B5"/>
    <w:rsid w:val="00FB7830"/>
    <w:rsid w:val="00FC13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3464C724"/>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s-ES" w:eastAsia="de-DE" w:bidi="ar-SA"/>
    </w:rPr>
  </w:style>
  <w:style w:type="character" w:customStyle="1" w:styleId="Titel1Zchn">
    <w:name w:val="Titel (1) Zchn"/>
    <w:basedOn w:val="TitelZchn"/>
    <w:link w:val="Titel1"/>
    <w:rsid w:val="00CA31C2"/>
    <w:rPr>
      <w:rFonts w:ascii="Arial" w:hAnsi="Arial"/>
      <w:b/>
      <w:sz w:val="48"/>
      <w:szCs w:val="40"/>
      <w:lang w:val="es-ES"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ED524D"/>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A59F76B-11AD-45A9-AA0C-76B3D918AD24}"/>
</file>

<file path=customXml/itemProps2.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24DAFA4-A419-4D76-A189-77F9BE2924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3</Pages>
  <Words>397</Words>
  <Characters>2076</Characters>
  <Application>Microsoft Office Word</Application>
  <DocSecurity>0</DocSecurity>
  <Lines>17</Lines>
  <Paragraphs>4</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2469</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Versión 1/2011</dc:subject>
  <dc:creator>Dirk Fox</dc:creator>
  <cp:keywords/>
  <dc:description/>
  <cp:lastModifiedBy>Reich, Jasmin</cp:lastModifiedBy>
  <cp:revision>3</cp:revision>
  <cp:lastPrinted>2021-01-03T21:38:00Z</cp:lastPrinted>
  <dcterms:created xsi:type="dcterms:W3CDTF">2021-02-24T20:06:00Z</dcterms:created>
  <dcterms:modified xsi:type="dcterms:W3CDTF">2021-03-01T09:57:00Z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